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E3905" w:rsidRDefault="00EE3905" w:rsidP="00BF324A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-317500</wp:posOffset>
                </wp:positionH>
                <wp:positionV relativeFrom="paragraph">
                  <wp:posOffset>2540</wp:posOffset>
                </wp:positionV>
                <wp:extent cx="1618615" cy="447675"/>
                <wp:effectExtent l="0" t="0" r="0" b="0"/>
                <wp:wrapNone/>
                <wp:docPr id="4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86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3B7215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5" o:spid="_x0000_s1026" type="#_x0000_t202" style="position:absolute;left:0;text-align:left;margin-left:-25pt;margin-top:.2pt;width:127.4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" strokecolor="white">
                <v:textbox>
                  <w:txbxContent>
                    <w:p w:rsidR="00BD4A2E" w:rsidRPr="0007216B" w:rsidRDefault="00BD4A2E" w:rsidP="003B7215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EE3905" w:rsidRDefault="00EE3905" w:rsidP="00BF324A">
      <w:pPr>
        <w:jc w:val="center"/>
        <w:rPr>
          <w:b/>
          <w:bCs/>
          <w:color w:val="C00000"/>
          <w:sz w:val="32"/>
          <w:szCs w:val="32"/>
        </w:rPr>
      </w:pPr>
    </w:p>
    <w:p w:rsidR="00BF324A" w:rsidRDefault="00BF324A" w:rsidP="00BF324A">
      <w:pPr>
        <w:jc w:val="center"/>
        <w:rPr>
          <w:b/>
          <w:bCs/>
          <w:color w:val="C00000"/>
          <w:sz w:val="16"/>
          <w:szCs w:val="16"/>
        </w:rPr>
      </w:pPr>
      <w:r w:rsidRPr="009212DB">
        <w:rPr>
          <w:b/>
          <w:bCs/>
          <w:color w:val="C00000"/>
          <w:sz w:val="32"/>
          <w:szCs w:val="32"/>
        </w:rPr>
        <w:t>ABNAHMEPROTOKOLL</w:t>
      </w:r>
      <w:r w:rsidR="00EA311D">
        <w:rPr>
          <w:b/>
          <w:bCs/>
          <w:color w:val="C00000"/>
          <w:sz w:val="32"/>
          <w:szCs w:val="32"/>
        </w:rPr>
        <w:t xml:space="preserve"> </w:t>
      </w:r>
      <w:r w:rsidR="00EA311D" w:rsidRPr="00EA311D">
        <w:rPr>
          <w:b/>
          <w:bCs/>
          <w:color w:val="C00000"/>
          <w:sz w:val="16"/>
          <w:szCs w:val="16"/>
        </w:rPr>
        <w:t>(nach Richtlinie 20</w:t>
      </w:r>
      <w:r w:rsidR="00703325">
        <w:rPr>
          <w:b/>
          <w:bCs/>
          <w:color w:val="C00000"/>
          <w:sz w:val="16"/>
          <w:szCs w:val="16"/>
        </w:rPr>
        <w:t>2</w:t>
      </w:r>
      <w:r w:rsidR="00722CFB">
        <w:rPr>
          <w:b/>
          <w:bCs/>
          <w:color w:val="C00000"/>
          <w:sz w:val="16"/>
          <w:szCs w:val="16"/>
        </w:rPr>
        <w:t>2</w:t>
      </w:r>
      <w:r w:rsidR="00EA311D" w:rsidRPr="00EA311D">
        <w:rPr>
          <w:b/>
          <w:bCs/>
          <w:color w:val="C00000"/>
          <w:sz w:val="16"/>
          <w:szCs w:val="16"/>
        </w:rPr>
        <w:t>)</w:t>
      </w:r>
    </w:p>
    <w:p w:rsidR="00EA311D" w:rsidRPr="00EA311D" w:rsidRDefault="00EA311D" w:rsidP="00BF324A">
      <w:pPr>
        <w:jc w:val="center"/>
        <w:rPr>
          <w:b/>
          <w:bCs/>
          <w:color w:val="C00000"/>
          <w:sz w:val="16"/>
          <w:szCs w:val="16"/>
        </w:rPr>
      </w:pPr>
    </w:p>
    <w:p w:rsidR="00DD1D1C" w:rsidRPr="00EA311D" w:rsidRDefault="00DD1D1C" w:rsidP="00DD1D1C">
      <w:pPr>
        <w:rPr>
          <w:b/>
          <w:bCs/>
          <w:color w:val="C00000"/>
          <w:sz w:val="28"/>
          <w:szCs w:val="24"/>
          <w:u w:val="single"/>
        </w:rPr>
      </w:pPr>
      <w:r w:rsidRPr="00EA311D">
        <w:rPr>
          <w:b/>
          <w:bCs/>
          <w:color w:val="C00000"/>
          <w:sz w:val="28"/>
          <w:szCs w:val="24"/>
          <w:u w:val="single"/>
        </w:rPr>
        <w:t xml:space="preserve">Komfortlüftung </w:t>
      </w:r>
      <w:r w:rsidRPr="00EA311D">
        <w:rPr>
          <w:b/>
          <w:bCs/>
          <w:color w:val="C00000"/>
          <w:sz w:val="22"/>
          <w:szCs w:val="24"/>
          <w:u w:val="single"/>
        </w:rPr>
        <w:t>(mechanisch kontrollierte Wohnraumlüftung mit Wärmerückgewinnung)</w:t>
      </w:r>
    </w:p>
    <w:p w:rsidR="00BE1777" w:rsidRPr="00BE1777" w:rsidRDefault="00BE1777" w:rsidP="000E4F05">
      <w:pPr>
        <w:rPr>
          <w:bCs/>
          <w:color w:val="C00000"/>
          <w:sz w:val="12"/>
          <w:szCs w:val="24"/>
        </w:rPr>
      </w:pPr>
    </w:p>
    <w:p w:rsidR="00EA311D" w:rsidRDefault="00EA311D" w:rsidP="009B2A41">
      <w:pPr>
        <w:rPr>
          <w:bCs/>
          <w:sz w:val="20"/>
        </w:rPr>
      </w:pPr>
    </w:p>
    <w:p w:rsidR="00D075B4" w:rsidRPr="00D075B4" w:rsidRDefault="009B2A41" w:rsidP="00D075B4">
      <w:pPr>
        <w:spacing w:line="480" w:lineRule="auto"/>
        <w:rPr>
          <w:sz w:val="20"/>
        </w:rPr>
      </w:pPr>
      <w:r w:rsidRPr="00D075B4">
        <w:rPr>
          <w:bCs/>
          <w:sz w:val="20"/>
        </w:rPr>
        <w:t>Förderungswerber</w:t>
      </w:r>
      <w:r w:rsidR="007C56EF" w:rsidRPr="00D075B4">
        <w:rPr>
          <w:bCs/>
          <w:sz w:val="20"/>
        </w:rPr>
        <w:t>(in)</w:t>
      </w:r>
      <w:r w:rsidRPr="00D075B4">
        <w:rPr>
          <w:bCs/>
          <w:sz w:val="20"/>
        </w:rPr>
        <w:t>:</w:t>
      </w:r>
      <w:r w:rsidR="00D075B4" w:rsidRPr="00D075B4">
        <w:rPr>
          <w:bCs/>
          <w:sz w:val="20"/>
        </w:rPr>
        <w:tab/>
      </w:r>
      <w:r w:rsidR="00BC2D38" w:rsidRPr="00D075B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 w:rsidRPr="00D075B4">
        <w:rPr>
          <w:sz w:val="20"/>
        </w:rPr>
        <w:instrText xml:space="preserve"> FORMTEXT </w:instrText>
      </w:r>
      <w:r w:rsidR="00BC2D38" w:rsidRPr="00D075B4">
        <w:rPr>
          <w:sz w:val="20"/>
        </w:rPr>
      </w:r>
      <w:r w:rsidR="00BC2D38" w:rsidRPr="00D075B4">
        <w:rPr>
          <w:sz w:val="20"/>
        </w:rPr>
        <w:fldChar w:fldCharType="separate"/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sz w:val="20"/>
        </w:rPr>
        <w:fldChar w:fldCharType="end"/>
      </w:r>
      <w:r w:rsidR="00BC2D38" w:rsidRPr="00D075B4">
        <w:rPr>
          <w:sz w:val="20"/>
        </w:rPr>
        <w:t xml:space="preserve">   </w:t>
      </w:r>
    </w:p>
    <w:p w:rsidR="009B2A41" w:rsidRPr="00D075B4" w:rsidRDefault="009B2A41" w:rsidP="00D075B4">
      <w:pPr>
        <w:spacing w:line="480" w:lineRule="auto"/>
        <w:rPr>
          <w:bCs/>
          <w:sz w:val="20"/>
        </w:rPr>
      </w:pPr>
      <w:r w:rsidRPr="00D075B4">
        <w:rPr>
          <w:bCs/>
          <w:sz w:val="20"/>
        </w:rPr>
        <w:t>Standort d. Anlage:</w:t>
      </w:r>
      <w:r w:rsidR="00BC2D38" w:rsidRPr="00D075B4">
        <w:rPr>
          <w:sz w:val="20"/>
        </w:rPr>
        <w:t xml:space="preserve"> </w:t>
      </w:r>
      <w:r w:rsidR="00D075B4" w:rsidRPr="00D075B4">
        <w:rPr>
          <w:sz w:val="20"/>
        </w:rPr>
        <w:tab/>
      </w:r>
      <w:r w:rsidR="00BC2D38" w:rsidRPr="00D075B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 w:rsidRPr="00D075B4">
        <w:rPr>
          <w:sz w:val="20"/>
        </w:rPr>
        <w:instrText xml:space="preserve"> FORMTEXT </w:instrText>
      </w:r>
      <w:r w:rsidR="00BC2D38" w:rsidRPr="00D075B4">
        <w:rPr>
          <w:sz w:val="20"/>
        </w:rPr>
      </w:r>
      <w:r w:rsidR="00BC2D38" w:rsidRPr="00D075B4">
        <w:rPr>
          <w:sz w:val="20"/>
        </w:rPr>
        <w:fldChar w:fldCharType="separate"/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sz w:val="20"/>
        </w:rPr>
        <w:fldChar w:fldCharType="end"/>
      </w:r>
    </w:p>
    <w:p w:rsidR="000E4F05" w:rsidRDefault="000E4F05" w:rsidP="00D075B4">
      <w:pPr>
        <w:spacing w:line="480" w:lineRule="auto"/>
        <w:rPr>
          <w:bCs/>
          <w:sz w:val="20"/>
        </w:rPr>
      </w:pPr>
      <w:r w:rsidRPr="00D075B4">
        <w:rPr>
          <w:bCs/>
          <w:sz w:val="20"/>
        </w:rPr>
        <w:t>Fabrikat/Type</w:t>
      </w:r>
      <w:r w:rsidR="007A3A18" w:rsidRPr="00D075B4">
        <w:rPr>
          <w:bCs/>
          <w:sz w:val="20"/>
        </w:rPr>
        <w:t>:</w:t>
      </w:r>
      <w:r w:rsidR="00BC2D38" w:rsidRPr="00D075B4">
        <w:rPr>
          <w:bCs/>
          <w:sz w:val="20"/>
        </w:rPr>
        <w:t xml:space="preserve"> </w:t>
      </w:r>
      <w:r w:rsidR="00D075B4" w:rsidRPr="00D075B4">
        <w:rPr>
          <w:bCs/>
          <w:sz w:val="20"/>
        </w:rPr>
        <w:tab/>
      </w:r>
      <w:r w:rsidR="00D075B4" w:rsidRPr="00D075B4">
        <w:rPr>
          <w:bCs/>
          <w:sz w:val="20"/>
        </w:rPr>
        <w:tab/>
      </w:r>
      <w:r w:rsidR="00BC2D38" w:rsidRPr="00D075B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 w:rsidRPr="00D075B4">
        <w:rPr>
          <w:sz w:val="20"/>
        </w:rPr>
        <w:instrText xml:space="preserve"> FORMTEXT </w:instrText>
      </w:r>
      <w:r w:rsidR="00BC2D38" w:rsidRPr="00D075B4">
        <w:rPr>
          <w:sz w:val="20"/>
        </w:rPr>
      </w:r>
      <w:r w:rsidR="00BC2D38" w:rsidRPr="00D075B4">
        <w:rPr>
          <w:sz w:val="20"/>
        </w:rPr>
        <w:fldChar w:fldCharType="separate"/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  </w:t>
      </w:r>
    </w:p>
    <w:p w:rsidR="00D075B4" w:rsidRPr="00D075B4" w:rsidRDefault="00D075B4" w:rsidP="00D075B4">
      <w:pPr>
        <w:spacing w:line="480" w:lineRule="auto"/>
        <w:rPr>
          <w:bCs/>
          <w:color w:val="C00000"/>
          <w:sz w:val="20"/>
        </w:rPr>
      </w:pPr>
      <w:r>
        <w:rPr>
          <w:bCs/>
          <w:sz w:val="20"/>
        </w:rPr>
        <w:t>Anlagenart</w:t>
      </w:r>
      <w:r w:rsidRPr="00D075B4">
        <w:rPr>
          <w:bCs/>
          <w:sz w:val="20"/>
        </w:rPr>
        <w:t xml:space="preserve">: </w:t>
      </w:r>
      <w:r>
        <w:rPr>
          <w:bCs/>
          <w:sz w:val="20"/>
        </w:rPr>
        <w:tab/>
      </w:r>
      <w:r>
        <w:rPr>
          <w:bCs/>
          <w:sz w:val="20"/>
        </w:rPr>
        <w:tab/>
      </w: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Pr="00D075B4">
        <w:rPr>
          <w:sz w:val="20"/>
        </w:rPr>
      </w:r>
      <w:r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</w:t>
      </w:r>
      <w:r>
        <w:rPr>
          <w:bCs/>
          <w:sz w:val="20"/>
        </w:rPr>
        <w:t>zentral</w:t>
      </w:r>
      <w:r>
        <w:rPr>
          <w:bCs/>
          <w:sz w:val="20"/>
        </w:rPr>
        <w:tab/>
      </w:r>
      <w:r w:rsidRPr="00D075B4">
        <w:rPr>
          <w:bCs/>
          <w:sz w:val="20"/>
        </w:rPr>
        <w:t xml:space="preserve">    </w:t>
      </w: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Pr="00D075B4">
        <w:rPr>
          <w:sz w:val="20"/>
        </w:rPr>
      </w:r>
      <w:r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</w:t>
      </w:r>
      <w:r>
        <w:rPr>
          <w:bCs/>
          <w:sz w:val="20"/>
        </w:rPr>
        <w:t>dezentral</w:t>
      </w:r>
    </w:p>
    <w:p w:rsidR="00D075B4" w:rsidRDefault="002D6B36" w:rsidP="00D075B4">
      <w:pPr>
        <w:spacing w:line="276" w:lineRule="auto"/>
        <w:rPr>
          <w:bCs/>
          <w:sz w:val="20"/>
        </w:rPr>
      </w:pPr>
      <w:r w:rsidRPr="00D075B4">
        <w:rPr>
          <w:bCs/>
          <w:sz w:val="20"/>
        </w:rPr>
        <w:t>Wärmerückgewinnungsgrad der Anlage:</w:t>
      </w:r>
      <w:r w:rsidR="00BC2D38" w:rsidRPr="00D075B4">
        <w:rPr>
          <w:sz w:val="20"/>
        </w:rPr>
        <w:t xml:space="preserve"> </w:t>
      </w:r>
      <w:r w:rsidR="00BC2D38" w:rsidRPr="00D075B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 w:rsidRPr="00D075B4">
        <w:rPr>
          <w:sz w:val="20"/>
        </w:rPr>
        <w:instrText xml:space="preserve"> FORMTEXT </w:instrText>
      </w:r>
      <w:r w:rsidR="00BC2D38" w:rsidRPr="00D075B4">
        <w:rPr>
          <w:sz w:val="20"/>
        </w:rPr>
      </w:r>
      <w:r w:rsidR="00BC2D38" w:rsidRPr="00D075B4">
        <w:rPr>
          <w:sz w:val="20"/>
        </w:rPr>
        <w:fldChar w:fldCharType="separate"/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% </w:t>
      </w:r>
    </w:p>
    <w:p w:rsidR="00717400" w:rsidRPr="00D075B4" w:rsidRDefault="002D6B36" w:rsidP="00D075B4">
      <w:pPr>
        <w:spacing w:line="480" w:lineRule="auto"/>
        <w:rPr>
          <w:b/>
          <w:bCs/>
          <w:sz w:val="20"/>
        </w:rPr>
      </w:pPr>
      <w:r w:rsidRPr="00D075B4">
        <w:rPr>
          <w:b/>
          <w:bCs/>
          <w:color w:val="00B050"/>
          <w:sz w:val="16"/>
          <w:szCs w:val="16"/>
        </w:rPr>
        <w:t>(Datenblatt ist in Kopie beizulegen</w:t>
      </w:r>
      <w:r w:rsidR="00D075B4" w:rsidRPr="00D075B4">
        <w:rPr>
          <w:b/>
          <w:bCs/>
          <w:color w:val="00B050"/>
          <w:sz w:val="16"/>
          <w:szCs w:val="16"/>
        </w:rPr>
        <w:t xml:space="preserve"> – Fördervoraussetzung liegt bei mind. 80%)</w:t>
      </w:r>
      <w:r w:rsidRPr="00D075B4">
        <w:rPr>
          <w:b/>
          <w:bCs/>
          <w:color w:val="00B050"/>
          <w:sz w:val="16"/>
          <w:szCs w:val="16"/>
        </w:rPr>
        <w:t>)</w:t>
      </w:r>
    </w:p>
    <w:p w:rsidR="000D7D25" w:rsidRPr="00D075B4" w:rsidRDefault="0067658A" w:rsidP="00D075B4">
      <w:pPr>
        <w:spacing w:line="480" w:lineRule="auto"/>
        <w:rPr>
          <w:bCs/>
          <w:sz w:val="20"/>
        </w:rPr>
      </w:pPr>
      <w:r w:rsidRPr="00D075B4">
        <w:rPr>
          <w:bCs/>
          <w:sz w:val="20"/>
        </w:rPr>
        <w:t>Energiebrunnen vorhanden</w:t>
      </w:r>
      <w:r w:rsidR="00717400" w:rsidRPr="00D075B4">
        <w:rPr>
          <w:bCs/>
          <w:sz w:val="20"/>
        </w:rPr>
        <w:t>:</w:t>
      </w:r>
      <w:r w:rsidR="00110373" w:rsidRPr="00D075B4">
        <w:rPr>
          <w:bCs/>
          <w:sz w:val="20"/>
        </w:rPr>
        <w:t xml:space="preserve"> </w:t>
      </w:r>
      <w:r w:rsidR="00BC2D38"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="00BC2D38" w:rsidRPr="00D075B4">
        <w:rPr>
          <w:sz w:val="20"/>
        </w:rPr>
        <w:fldChar w:fldCharType="end"/>
      </w:r>
      <w:r w:rsidR="00110373" w:rsidRPr="00D075B4">
        <w:rPr>
          <w:bCs/>
          <w:sz w:val="20"/>
        </w:rPr>
        <w:t xml:space="preserve"> ja     </w:t>
      </w:r>
      <w:r w:rsidR="00BC2D38"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="00BC2D38" w:rsidRPr="00D075B4">
        <w:rPr>
          <w:sz w:val="20"/>
        </w:rPr>
        <w:fldChar w:fldCharType="end"/>
      </w:r>
      <w:r w:rsidR="00DD1D46" w:rsidRPr="00D075B4">
        <w:rPr>
          <w:bCs/>
          <w:sz w:val="20"/>
        </w:rPr>
        <w:t xml:space="preserve"> </w:t>
      </w:r>
      <w:r w:rsidR="00110373" w:rsidRPr="00D075B4">
        <w:rPr>
          <w:bCs/>
          <w:sz w:val="20"/>
        </w:rPr>
        <w:t>nein</w:t>
      </w:r>
      <w:r w:rsidRPr="00D075B4">
        <w:rPr>
          <w:bCs/>
          <w:sz w:val="20"/>
        </w:rPr>
        <w:t xml:space="preserve"> (Erdkollektor oder Solekreis zur </w:t>
      </w:r>
      <w:r w:rsidR="00F1228D" w:rsidRPr="00D075B4">
        <w:rPr>
          <w:bCs/>
          <w:sz w:val="20"/>
        </w:rPr>
        <w:t>E</w:t>
      </w:r>
      <w:r w:rsidRPr="00D075B4">
        <w:rPr>
          <w:bCs/>
          <w:sz w:val="20"/>
        </w:rPr>
        <w:t>rwärmung</w:t>
      </w:r>
      <w:r w:rsidR="00F1228D" w:rsidRPr="00D075B4">
        <w:rPr>
          <w:bCs/>
          <w:sz w:val="20"/>
        </w:rPr>
        <w:t xml:space="preserve"> der Frischluft</w:t>
      </w:r>
      <w:r w:rsidRPr="00D075B4">
        <w:rPr>
          <w:bCs/>
          <w:sz w:val="20"/>
        </w:rPr>
        <w:t>)</w:t>
      </w:r>
    </w:p>
    <w:p w:rsidR="00D075B4" w:rsidRPr="00050896" w:rsidRDefault="00D075B4" w:rsidP="00D075B4">
      <w:pPr>
        <w:spacing w:line="276" w:lineRule="auto"/>
        <w:rPr>
          <w:b/>
          <w:bCs/>
          <w:sz w:val="16"/>
          <w:szCs w:val="16"/>
        </w:rPr>
      </w:pPr>
      <w:r>
        <w:rPr>
          <w:bCs/>
          <w:sz w:val="20"/>
        </w:rPr>
        <w:t>Heizwä</w:t>
      </w:r>
      <w:r w:rsidR="00F87F6D">
        <w:rPr>
          <w:bCs/>
          <w:sz w:val="20"/>
        </w:rPr>
        <w:t>r</w:t>
      </w:r>
      <w:r>
        <w:rPr>
          <w:bCs/>
          <w:sz w:val="20"/>
        </w:rPr>
        <w:t xml:space="preserve">mebedarf: </w:t>
      </w:r>
      <w:r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  <w:r>
        <w:rPr>
          <w:bCs/>
          <w:sz w:val="20"/>
        </w:rPr>
        <w:t xml:space="preserve"> kWh/a </w:t>
      </w:r>
      <w:r w:rsidRPr="00050896">
        <w:rPr>
          <w:b/>
          <w:bCs/>
          <w:color w:val="00B050"/>
          <w:sz w:val="16"/>
          <w:szCs w:val="16"/>
        </w:rPr>
        <w:t>(nur wenn um die mögliche Erhöhung der Basisförderung angesucht wird)</w:t>
      </w:r>
    </w:p>
    <w:p w:rsidR="00D075B4" w:rsidRPr="00A61471" w:rsidRDefault="00D075B4" w:rsidP="00D075B4">
      <w:pPr>
        <w:spacing w:line="480" w:lineRule="auto"/>
        <w:rPr>
          <w:b/>
          <w:bCs/>
          <w:color w:val="00B050"/>
          <w:sz w:val="16"/>
          <w:szCs w:val="16"/>
        </w:rPr>
      </w:pPr>
      <w:r w:rsidRPr="00A61471">
        <w:rPr>
          <w:b/>
          <w:color w:val="00B050"/>
          <w:sz w:val="16"/>
          <w:szCs w:val="16"/>
        </w:rPr>
        <w:t>(Als Nachweis ist der Energieausweis de</w:t>
      </w:r>
      <w:r>
        <w:rPr>
          <w:b/>
          <w:color w:val="00B050"/>
          <w:sz w:val="16"/>
          <w:szCs w:val="16"/>
        </w:rPr>
        <w:t>s</w:t>
      </w:r>
      <w:r w:rsidRPr="00A61471">
        <w:rPr>
          <w:b/>
          <w:color w:val="00B050"/>
          <w:sz w:val="16"/>
          <w:szCs w:val="16"/>
        </w:rPr>
        <w:t xml:space="preserve"> zu beheizenden Objektes beizubringen.)</w:t>
      </w:r>
    </w:p>
    <w:p w:rsidR="00DD1D1C" w:rsidRDefault="00DD1D1C" w:rsidP="00D075B4">
      <w:pPr>
        <w:spacing w:line="276" w:lineRule="auto"/>
        <w:rPr>
          <w:bCs/>
          <w:sz w:val="20"/>
        </w:rPr>
      </w:pPr>
      <w:r w:rsidRPr="00D075B4">
        <w:rPr>
          <w:bCs/>
          <w:sz w:val="20"/>
        </w:rPr>
        <w:t xml:space="preserve">Mit der Anlage wird die gesamte zu Wohnzwecken dienende Fläche versorgt:       </w:t>
      </w: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ja        </w:t>
      </w: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Pr="00D075B4">
        <w:rPr>
          <w:bCs/>
          <w:sz w:val="20"/>
        </w:rPr>
        <w:t xml:space="preserve"> nein</w:t>
      </w:r>
    </w:p>
    <w:p w:rsidR="00D075B4" w:rsidRPr="00D075B4" w:rsidRDefault="00D075B4" w:rsidP="00D075B4">
      <w:pPr>
        <w:spacing w:line="480" w:lineRule="auto"/>
        <w:rPr>
          <w:b/>
          <w:bCs/>
          <w:color w:val="00B050"/>
          <w:sz w:val="16"/>
          <w:szCs w:val="16"/>
        </w:rPr>
      </w:pPr>
      <w:r w:rsidRPr="00D075B4">
        <w:rPr>
          <w:b/>
          <w:bCs/>
          <w:color w:val="00B050"/>
          <w:sz w:val="16"/>
          <w:szCs w:val="16"/>
        </w:rPr>
        <w:t>(Fördervoraussetzung ist Versorgung der gesamten Wohnnutzfläche)</w:t>
      </w:r>
    </w:p>
    <w:p w:rsidR="00BC2D38" w:rsidRPr="00D075B4" w:rsidRDefault="002D6B36" w:rsidP="00D075B4">
      <w:pPr>
        <w:spacing w:line="480" w:lineRule="auto"/>
        <w:rPr>
          <w:bCs/>
          <w:sz w:val="20"/>
        </w:rPr>
      </w:pPr>
      <w:r w:rsidRPr="00D075B4">
        <w:rPr>
          <w:bCs/>
          <w:sz w:val="20"/>
        </w:rPr>
        <w:t>die</w:t>
      </w:r>
      <w:r w:rsidR="00333D53" w:rsidRPr="00D075B4">
        <w:rPr>
          <w:bCs/>
          <w:sz w:val="20"/>
        </w:rPr>
        <w:t xml:space="preserve"> Luftdichte des Gebäudes entspricht den Bestimmungen der Burgenländischen Bauordnung:</w:t>
      </w:r>
      <w:r w:rsidR="00333D53" w:rsidRPr="00D075B4">
        <w:rPr>
          <w:bCs/>
          <w:sz w:val="20"/>
        </w:rPr>
        <w:tab/>
        <w:t xml:space="preserve">        </w:t>
      </w:r>
      <w:r w:rsidR="00056C61" w:rsidRPr="00D075B4">
        <w:rPr>
          <w:bCs/>
          <w:sz w:val="20"/>
        </w:rPr>
        <w:t xml:space="preserve"> </w:t>
      </w:r>
      <w:r w:rsidR="00333D53" w:rsidRPr="00D075B4">
        <w:rPr>
          <w:bCs/>
          <w:sz w:val="20"/>
        </w:rPr>
        <w:t xml:space="preserve"> </w:t>
      </w:r>
      <w:r w:rsidRPr="00D075B4">
        <w:rPr>
          <w:bCs/>
          <w:sz w:val="20"/>
        </w:rPr>
        <w:tab/>
      </w:r>
    </w:p>
    <w:p w:rsidR="0067658A" w:rsidRPr="00D075B4" w:rsidRDefault="00BC2D38" w:rsidP="00D075B4">
      <w:pPr>
        <w:spacing w:line="480" w:lineRule="auto"/>
        <w:rPr>
          <w:bCs/>
          <w:sz w:val="20"/>
        </w:rPr>
      </w:pP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Pr="00D075B4">
        <w:rPr>
          <w:sz w:val="20"/>
        </w:rPr>
        <w:t xml:space="preserve"> </w:t>
      </w:r>
      <w:r w:rsidR="00333D53" w:rsidRPr="00D075B4">
        <w:rPr>
          <w:bCs/>
          <w:sz w:val="20"/>
        </w:rPr>
        <w:t xml:space="preserve">ja   </w:t>
      </w:r>
      <w:r w:rsidR="007A3A18" w:rsidRPr="00D075B4">
        <w:rPr>
          <w:bCs/>
          <w:sz w:val="20"/>
        </w:rPr>
        <w:t xml:space="preserve">  </w:t>
      </w:r>
      <w:r w:rsidR="00333D53" w:rsidRPr="00D075B4">
        <w:rPr>
          <w:bCs/>
          <w:sz w:val="20"/>
        </w:rPr>
        <w:t xml:space="preserve">  </w:t>
      </w:r>
      <w:r w:rsidR="00D075B4" w:rsidRPr="00D075B4">
        <w:rPr>
          <w:bCs/>
          <w:sz w:val="20"/>
        </w:rPr>
        <w:tab/>
      </w:r>
      <w:r w:rsidRPr="00D075B4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D075B4">
        <w:rPr>
          <w:sz w:val="20"/>
        </w:rPr>
        <w:instrText xml:space="preserve"> FORMCHECKBOX </w:instrText>
      </w:r>
      <w:r w:rsidR="00856DC2" w:rsidRPr="00D075B4">
        <w:rPr>
          <w:sz w:val="20"/>
        </w:rPr>
      </w:r>
      <w:r w:rsidR="00856DC2" w:rsidRPr="00D075B4">
        <w:rPr>
          <w:sz w:val="20"/>
        </w:rPr>
        <w:fldChar w:fldCharType="separate"/>
      </w:r>
      <w:r w:rsidRPr="00D075B4">
        <w:rPr>
          <w:sz w:val="20"/>
        </w:rPr>
        <w:fldChar w:fldCharType="end"/>
      </w:r>
      <w:r w:rsidR="00333D53" w:rsidRPr="00D075B4">
        <w:rPr>
          <w:bCs/>
          <w:sz w:val="20"/>
        </w:rPr>
        <w:t>nein</w:t>
      </w:r>
      <w:r w:rsidR="00717400" w:rsidRPr="00D075B4">
        <w:rPr>
          <w:bCs/>
          <w:sz w:val="20"/>
        </w:rPr>
        <w:t xml:space="preserve">   </w:t>
      </w:r>
    </w:p>
    <w:p w:rsidR="00333D53" w:rsidRPr="00D075B4" w:rsidRDefault="00717400" w:rsidP="00D075B4">
      <w:pPr>
        <w:spacing w:line="276" w:lineRule="auto"/>
        <w:rPr>
          <w:bCs/>
          <w:sz w:val="20"/>
        </w:rPr>
      </w:pPr>
      <w:r w:rsidRPr="00D075B4">
        <w:rPr>
          <w:bCs/>
          <w:sz w:val="20"/>
        </w:rPr>
        <w:t>Ergebnis</w:t>
      </w:r>
      <w:r w:rsidR="00BC1A00" w:rsidRPr="00D075B4">
        <w:rPr>
          <w:bCs/>
          <w:sz w:val="20"/>
        </w:rPr>
        <w:t xml:space="preserve"> Luftdichtemessung</w:t>
      </w:r>
      <w:r w:rsidRPr="00D075B4">
        <w:rPr>
          <w:bCs/>
          <w:sz w:val="20"/>
        </w:rPr>
        <w:t>:</w:t>
      </w:r>
      <w:r w:rsidR="00BC2D38" w:rsidRPr="00D075B4">
        <w:rPr>
          <w:sz w:val="20"/>
        </w:rPr>
        <w:t xml:space="preserve"> </w:t>
      </w:r>
      <w:r w:rsidR="00BC2D38" w:rsidRPr="00D075B4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 w:rsidRPr="00D075B4">
        <w:rPr>
          <w:sz w:val="20"/>
        </w:rPr>
        <w:instrText xml:space="preserve"> FORMTEXT </w:instrText>
      </w:r>
      <w:r w:rsidR="00BC2D38" w:rsidRPr="00D075B4">
        <w:rPr>
          <w:sz w:val="20"/>
        </w:rPr>
      </w:r>
      <w:r w:rsidR="00BC2D38" w:rsidRPr="00D075B4">
        <w:rPr>
          <w:sz w:val="20"/>
        </w:rPr>
        <w:fldChar w:fldCharType="separate"/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noProof/>
          <w:sz w:val="20"/>
        </w:rPr>
        <w:t> </w:t>
      </w:r>
      <w:r w:rsidR="00BC2D38" w:rsidRPr="00D075B4">
        <w:rPr>
          <w:sz w:val="20"/>
        </w:rPr>
        <w:fldChar w:fldCharType="end"/>
      </w:r>
      <w:r w:rsidR="002D6B36" w:rsidRPr="00D075B4">
        <w:rPr>
          <w:bCs/>
          <w:sz w:val="20"/>
        </w:rPr>
        <w:t xml:space="preserve"> h</w:t>
      </w:r>
      <w:r w:rsidR="0067658A" w:rsidRPr="00D075B4">
        <w:rPr>
          <w:b/>
          <w:bCs/>
          <w:sz w:val="20"/>
          <w:vertAlign w:val="superscript"/>
        </w:rPr>
        <w:t>-1</w:t>
      </w:r>
      <w:r w:rsidR="002D6B36" w:rsidRPr="00D075B4">
        <w:rPr>
          <w:bCs/>
          <w:sz w:val="20"/>
        </w:rPr>
        <w:t xml:space="preserve"> (</w:t>
      </w:r>
      <w:proofErr w:type="spellStart"/>
      <w:r w:rsidR="002D6B36" w:rsidRPr="00D075B4">
        <w:rPr>
          <w:bCs/>
          <w:sz w:val="20"/>
        </w:rPr>
        <w:t>Blower</w:t>
      </w:r>
      <w:proofErr w:type="spellEnd"/>
      <w:r w:rsidR="002D6B36" w:rsidRPr="00D075B4">
        <w:rPr>
          <w:bCs/>
          <w:sz w:val="20"/>
        </w:rPr>
        <w:t xml:space="preserve"> Door Test, n50 Test)</w:t>
      </w:r>
    </w:p>
    <w:p w:rsidR="00333D53" w:rsidRPr="001F64AC" w:rsidRDefault="00333D53" w:rsidP="00D075B4">
      <w:pPr>
        <w:spacing w:line="480" w:lineRule="auto"/>
        <w:rPr>
          <w:bCs/>
          <w:sz w:val="16"/>
          <w:szCs w:val="16"/>
        </w:rPr>
      </w:pPr>
      <w:r w:rsidRPr="00333D53">
        <w:rPr>
          <w:bCs/>
          <w:sz w:val="16"/>
          <w:szCs w:val="16"/>
        </w:rPr>
        <w:t xml:space="preserve">(derzeit ist der Wert aus der OIB Richtlinie 6 gültig: </w:t>
      </w:r>
      <w:r w:rsidR="00376DBE">
        <w:rPr>
          <w:bCs/>
          <w:sz w:val="16"/>
          <w:szCs w:val="16"/>
        </w:rPr>
        <w:t xml:space="preserve">Neubau: </w:t>
      </w:r>
      <w:r w:rsidRPr="00333D53">
        <w:rPr>
          <w:bCs/>
          <w:sz w:val="16"/>
          <w:szCs w:val="16"/>
        </w:rPr>
        <w:t>n50 muss kleiner 1,50 pro Stunde sein</w:t>
      </w:r>
      <w:r w:rsidR="007F349D">
        <w:rPr>
          <w:bCs/>
          <w:sz w:val="16"/>
          <w:szCs w:val="16"/>
        </w:rPr>
        <w:t xml:space="preserve">, </w:t>
      </w:r>
      <w:r w:rsidR="00521B7D">
        <w:rPr>
          <w:bCs/>
          <w:sz w:val="16"/>
          <w:szCs w:val="16"/>
        </w:rPr>
        <w:t xml:space="preserve">bei </w:t>
      </w:r>
      <w:r w:rsidR="00521B7D" w:rsidRPr="001F64AC">
        <w:rPr>
          <w:bCs/>
          <w:sz w:val="16"/>
          <w:szCs w:val="16"/>
        </w:rPr>
        <w:t>Passivhä</w:t>
      </w:r>
      <w:r w:rsidR="007F349D" w:rsidRPr="001F64AC">
        <w:rPr>
          <w:bCs/>
          <w:sz w:val="16"/>
          <w:szCs w:val="16"/>
        </w:rPr>
        <w:t>us</w:t>
      </w:r>
      <w:r w:rsidR="00521B7D" w:rsidRPr="001F64AC">
        <w:rPr>
          <w:bCs/>
          <w:sz w:val="16"/>
          <w:szCs w:val="16"/>
        </w:rPr>
        <w:t>ern</w:t>
      </w:r>
      <w:r w:rsidR="007F349D" w:rsidRPr="001F64AC">
        <w:rPr>
          <w:bCs/>
          <w:sz w:val="16"/>
          <w:szCs w:val="16"/>
        </w:rPr>
        <w:t xml:space="preserve"> &lt;0,6/h</w:t>
      </w:r>
      <w:r w:rsidRPr="001F64AC">
        <w:rPr>
          <w:bCs/>
          <w:sz w:val="16"/>
          <w:szCs w:val="16"/>
        </w:rPr>
        <w:t>)</w:t>
      </w:r>
    </w:p>
    <w:p w:rsidR="00BC1A00" w:rsidRPr="00722CFB" w:rsidRDefault="00BC1A00" w:rsidP="00D075B4">
      <w:pPr>
        <w:spacing w:line="480" w:lineRule="auto"/>
        <w:rPr>
          <w:b/>
          <w:bCs/>
          <w:color w:val="00B050"/>
          <w:sz w:val="16"/>
          <w:szCs w:val="16"/>
        </w:rPr>
      </w:pPr>
      <w:r w:rsidRPr="00722CFB">
        <w:rPr>
          <w:b/>
          <w:bCs/>
          <w:color w:val="00B050"/>
          <w:sz w:val="16"/>
          <w:szCs w:val="16"/>
        </w:rPr>
        <w:t xml:space="preserve">HINWEIS: Das Gutachten über die </w:t>
      </w:r>
      <w:r w:rsidR="00A57625" w:rsidRPr="00722CFB">
        <w:rPr>
          <w:b/>
          <w:bCs/>
          <w:color w:val="00B050"/>
          <w:sz w:val="16"/>
          <w:szCs w:val="16"/>
        </w:rPr>
        <w:t xml:space="preserve">Luftdichte der Gebäudehülle ist </w:t>
      </w:r>
      <w:r w:rsidRPr="00722CFB">
        <w:rPr>
          <w:b/>
          <w:bCs/>
          <w:color w:val="00B050"/>
          <w:sz w:val="16"/>
          <w:szCs w:val="16"/>
        </w:rPr>
        <w:t>dem Förderansuchen in Kopie beizulegen!</w:t>
      </w:r>
    </w:p>
    <w:p w:rsidR="00DD1D46" w:rsidRDefault="00DD1D46" w:rsidP="00D075B4">
      <w:pPr>
        <w:spacing w:line="480" w:lineRule="auto"/>
        <w:rPr>
          <w:bCs/>
          <w:sz w:val="16"/>
          <w:szCs w:val="16"/>
        </w:rPr>
      </w:pPr>
      <w:r w:rsidRPr="00DD1D46">
        <w:rPr>
          <w:bCs/>
          <w:sz w:val="20"/>
        </w:rPr>
        <w:t>Elektrowiderstandsheizung vorhanden:</w:t>
      </w:r>
      <w:r>
        <w:rPr>
          <w:bCs/>
          <w:sz w:val="20"/>
        </w:rPr>
        <w:t xml:space="preserve"> 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856DC2">
        <w:rPr>
          <w:sz w:val="18"/>
          <w:szCs w:val="18"/>
        </w:rPr>
      </w:r>
      <w:r w:rsidR="00856DC2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 w:rsidR="00BC2D38">
        <w:rPr>
          <w:bCs/>
          <w:sz w:val="20"/>
        </w:rPr>
        <w:t xml:space="preserve"> </w:t>
      </w:r>
      <w:r>
        <w:rPr>
          <w:bCs/>
          <w:sz w:val="20"/>
        </w:rPr>
        <w:t xml:space="preserve">ja  </w:t>
      </w:r>
      <w:r w:rsidR="00BC2D38">
        <w:rPr>
          <w:bCs/>
          <w:sz w:val="20"/>
        </w:rPr>
        <w:t xml:space="preserve"> </w:t>
      </w:r>
      <w:r>
        <w:rPr>
          <w:bCs/>
          <w:sz w:val="20"/>
        </w:rPr>
        <w:t xml:space="preserve"> </w:t>
      </w:r>
      <w:r w:rsidR="00BC2D38" w:rsidRPr="001F64AC">
        <w:rPr>
          <w:sz w:val="18"/>
          <w:szCs w:val="1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BC2D38" w:rsidRPr="001F64AC">
        <w:rPr>
          <w:sz w:val="18"/>
          <w:szCs w:val="18"/>
        </w:rPr>
        <w:instrText xml:space="preserve"> FORMCHECKBOX </w:instrText>
      </w:r>
      <w:r w:rsidR="00856DC2">
        <w:rPr>
          <w:sz w:val="18"/>
          <w:szCs w:val="18"/>
        </w:rPr>
      </w:r>
      <w:r w:rsidR="00856DC2">
        <w:rPr>
          <w:sz w:val="18"/>
          <w:szCs w:val="18"/>
        </w:rPr>
        <w:fldChar w:fldCharType="separate"/>
      </w:r>
      <w:r w:rsidR="00BC2D38" w:rsidRPr="001F64AC">
        <w:rPr>
          <w:sz w:val="18"/>
          <w:szCs w:val="18"/>
        </w:rPr>
        <w:fldChar w:fldCharType="end"/>
      </w:r>
      <w:r>
        <w:rPr>
          <w:bCs/>
          <w:sz w:val="20"/>
        </w:rPr>
        <w:t xml:space="preserve"> nein </w:t>
      </w:r>
      <w:r w:rsidRPr="00DD1D46">
        <w:rPr>
          <w:bCs/>
          <w:sz w:val="16"/>
          <w:szCs w:val="16"/>
        </w:rPr>
        <w:t xml:space="preserve">(wenn ja </w:t>
      </w:r>
      <w:r w:rsidR="00A92B21">
        <w:rPr>
          <w:bCs/>
          <w:sz w:val="16"/>
          <w:szCs w:val="16"/>
        </w:rPr>
        <w:t xml:space="preserve">angekreuzt wurde </w:t>
      </w:r>
      <w:r w:rsidRPr="00DD1D46">
        <w:rPr>
          <w:bCs/>
          <w:sz w:val="16"/>
          <w:szCs w:val="16"/>
        </w:rPr>
        <w:t>ist eine Begründung erforderlich)</w:t>
      </w:r>
    </w:p>
    <w:p w:rsidR="00717400" w:rsidRPr="00BC1A00" w:rsidRDefault="00A92B21" w:rsidP="00D075B4">
      <w:pPr>
        <w:spacing w:line="480" w:lineRule="auto"/>
        <w:rPr>
          <w:bCs/>
          <w:sz w:val="8"/>
          <w:szCs w:val="8"/>
        </w:rPr>
      </w:pPr>
      <w:r w:rsidRPr="00A92B21">
        <w:rPr>
          <w:bCs/>
          <w:sz w:val="20"/>
        </w:rPr>
        <w:t>Begründung :</w:t>
      </w:r>
      <w:r w:rsidR="00BC2D38" w:rsidRPr="00BC2D38">
        <w:rPr>
          <w:sz w:val="20"/>
        </w:rPr>
        <w:t xml:space="preserve"> </w:t>
      </w:r>
      <w:r w:rsidR="00BC2D38"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 w:rsidR="00BC2D38">
        <w:rPr>
          <w:sz w:val="20"/>
        </w:rPr>
        <w:instrText xml:space="preserve"> FORMTEXT </w:instrText>
      </w:r>
      <w:r w:rsidR="00BC2D38">
        <w:rPr>
          <w:sz w:val="20"/>
        </w:rPr>
      </w:r>
      <w:r w:rsidR="00BC2D38">
        <w:rPr>
          <w:sz w:val="20"/>
        </w:rPr>
        <w:fldChar w:fldCharType="separate"/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noProof/>
          <w:sz w:val="20"/>
        </w:rPr>
        <w:t> </w:t>
      </w:r>
      <w:r w:rsidR="00BC2D38">
        <w:rPr>
          <w:sz w:val="20"/>
        </w:rPr>
        <w:fldChar w:fldCharType="end"/>
      </w:r>
    </w:p>
    <w:p w:rsidR="00437794" w:rsidRDefault="00437794" w:rsidP="00437794">
      <w:pPr>
        <w:rPr>
          <w:bCs/>
          <w:sz w:val="20"/>
        </w:rPr>
      </w:pPr>
      <w:r>
        <w:rPr>
          <w:bCs/>
          <w:sz w:val="20"/>
        </w:rPr>
        <w:t xml:space="preserve">                                </w:t>
      </w:r>
    </w:p>
    <w:p w:rsidR="00BE1777" w:rsidRDefault="00BE1777" w:rsidP="00437794">
      <w:pPr>
        <w:rPr>
          <w:bCs/>
          <w:sz w:val="20"/>
        </w:rPr>
      </w:pPr>
    </w:p>
    <w:p w:rsidR="00110373" w:rsidRPr="00F87F6D" w:rsidRDefault="00110373" w:rsidP="001103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F87F6D">
        <w:rPr>
          <w:b/>
          <w:bCs/>
          <w:color w:val="C00000"/>
          <w:sz w:val="18"/>
          <w:szCs w:val="18"/>
        </w:rPr>
        <w:t>BESTÄTIGUNG</w:t>
      </w:r>
    </w:p>
    <w:p w:rsidR="00AB77C3" w:rsidRPr="00EE4CB0" w:rsidRDefault="00AB77C3" w:rsidP="00AB77C3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EF6EFE">
        <w:rPr>
          <w:bCs/>
          <w:sz w:val="16"/>
          <w:szCs w:val="16"/>
        </w:rPr>
        <w:t>20</w:t>
      </w:r>
      <w:r w:rsidR="00703325">
        <w:rPr>
          <w:bCs/>
          <w:sz w:val="16"/>
          <w:szCs w:val="16"/>
        </w:rPr>
        <w:t>2</w:t>
      </w:r>
      <w:r w:rsidR="00F87F6D">
        <w:rPr>
          <w:bCs/>
          <w:sz w:val="16"/>
          <w:szCs w:val="16"/>
        </w:rPr>
        <w:t>2</w:t>
      </w:r>
      <w:r w:rsidR="00EF6EFE"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 xml:space="preserve">die ordnungsgemäße Montage </w:t>
      </w:r>
      <w:r>
        <w:rPr>
          <w:bCs/>
          <w:sz w:val="16"/>
          <w:szCs w:val="16"/>
        </w:rPr>
        <w:t xml:space="preserve">und Inbetriebnahme </w:t>
      </w:r>
      <w:r w:rsidR="00EE3905">
        <w:rPr>
          <w:bCs/>
          <w:sz w:val="16"/>
          <w:szCs w:val="16"/>
        </w:rPr>
        <w:t>der Anlage</w:t>
      </w:r>
      <w:r>
        <w:rPr>
          <w:bCs/>
          <w:sz w:val="16"/>
          <w:szCs w:val="16"/>
        </w:rPr>
        <w:t xml:space="preserve"> und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 der</w:t>
      </w:r>
      <w:r>
        <w:rPr>
          <w:bCs/>
          <w:sz w:val="16"/>
          <w:szCs w:val="16"/>
        </w:rPr>
        <w:t xml:space="preserve"> Förderbehörde auf deren Verlangen vorzulegen.</w:t>
      </w:r>
    </w:p>
    <w:p w:rsidR="00AB77C3" w:rsidRDefault="00AB77C3" w:rsidP="00AB77C3">
      <w:pPr>
        <w:rPr>
          <w:bCs/>
          <w:sz w:val="16"/>
          <w:szCs w:val="16"/>
        </w:rPr>
      </w:pPr>
    </w:p>
    <w:p w:rsidR="00AB77C3" w:rsidRDefault="00AB77C3" w:rsidP="00AB77C3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EA311D" w:rsidRPr="00BA2558" w:rsidRDefault="00EA311D" w:rsidP="00AB77C3">
      <w:pPr>
        <w:rPr>
          <w:bCs/>
          <w:sz w:val="16"/>
          <w:szCs w:val="16"/>
        </w:rPr>
      </w:pPr>
    </w:p>
    <w:p w:rsidR="00110373" w:rsidRDefault="00EF6EFE" w:rsidP="00110373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70485</wp:posOffset>
                </wp:positionV>
                <wp:extent cx="3896995" cy="624205"/>
                <wp:effectExtent l="0" t="0" r="0" b="0"/>
                <wp:wrapNone/>
                <wp:docPr id="3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EF1EC" id="Rectangle 107" o:spid="_x0000_s1026" style="position:absolute;margin-left:183.85pt;margin-top:5.5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dzBIgIAAD4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"/>
            </w:pict>
          </mc:Fallback>
        </mc:AlternateContent>
      </w:r>
    </w:p>
    <w:p w:rsidR="00110373" w:rsidRDefault="00EF6EFE" w:rsidP="00110373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135255</wp:posOffset>
                </wp:positionV>
                <wp:extent cx="1778000" cy="340360"/>
                <wp:effectExtent l="0" t="0" r="0" b="0"/>
                <wp:wrapNone/>
                <wp:docPr id="2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FA902" id="Rectangle 108" o:spid="_x0000_s1026" style="position:absolute;margin-left:-2.75pt;margin-top:10.65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"/>
            </w:pict>
          </mc:Fallback>
        </mc:AlternateContent>
      </w:r>
    </w:p>
    <w:p w:rsidR="00110373" w:rsidRDefault="00110373" w:rsidP="00110373">
      <w:pPr>
        <w:jc w:val="center"/>
        <w:rPr>
          <w:b/>
          <w:bCs/>
          <w:sz w:val="20"/>
        </w:rPr>
      </w:pPr>
    </w:p>
    <w:p w:rsidR="00BC1A00" w:rsidRDefault="00BC1A00" w:rsidP="00110373">
      <w:pPr>
        <w:rPr>
          <w:bCs/>
          <w:sz w:val="8"/>
          <w:szCs w:val="8"/>
        </w:rPr>
      </w:pPr>
    </w:p>
    <w:p w:rsidR="00030787" w:rsidRDefault="00110373" w:rsidP="00EA311D">
      <w:pPr>
        <w:rPr>
          <w:bCs/>
          <w:sz w:val="16"/>
          <w:szCs w:val="16"/>
        </w:rPr>
      </w:pPr>
      <w:r w:rsidRPr="00583909">
        <w:rPr>
          <w:bCs/>
          <w:sz w:val="16"/>
          <w:szCs w:val="16"/>
        </w:rPr>
        <w:t>Datum</w:t>
      </w:r>
      <w:r>
        <w:rPr>
          <w:bCs/>
          <w:sz w:val="16"/>
          <w:szCs w:val="16"/>
        </w:rPr>
        <w:t xml:space="preserve"> der Inbetriebnahme                                        Firmenmäßige Fertigung  </w:t>
      </w:r>
    </w:p>
    <w:p w:rsidR="00030787" w:rsidRDefault="00030787" w:rsidP="009D1B18">
      <w:pPr>
        <w:rPr>
          <w:bCs/>
          <w:sz w:val="16"/>
          <w:szCs w:val="16"/>
        </w:rPr>
      </w:pPr>
    </w:p>
    <w:sectPr w:rsidR="0003078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DC2" w:rsidRDefault="00856DC2">
      <w:pPr>
        <w:spacing w:line="240" w:lineRule="auto"/>
      </w:pPr>
      <w:r>
        <w:separator/>
      </w:r>
    </w:p>
  </w:endnote>
  <w:endnote w:type="continuationSeparator" w:id="0">
    <w:p w:rsidR="00856DC2" w:rsidRDefault="00856D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11D" w:rsidRDefault="00EF6EFE" w:rsidP="00EA311D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AEF3F4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EA311D">
      <w:rPr>
        <w:rFonts w:cs="Arial"/>
        <w:sz w:val="16"/>
        <w:szCs w:val="16"/>
      </w:rPr>
      <w:tab/>
    </w:r>
    <w:proofErr w:type="gramStart"/>
    <w:r w:rsidR="00EA311D">
      <w:rPr>
        <w:rFonts w:cs="Arial"/>
        <w:sz w:val="16"/>
        <w:szCs w:val="16"/>
      </w:rPr>
      <w:t>X</w:t>
    </w:r>
    <w:r w:rsidR="00EA311D">
      <w:rPr>
        <w:sz w:val="16"/>
        <w:szCs w:val="16"/>
      </w:rPr>
      <w:t xml:space="preserve">  Zutreffendes</w:t>
    </w:r>
    <w:proofErr w:type="gramEnd"/>
    <w:r w:rsidR="00EA311D">
      <w:rPr>
        <w:sz w:val="16"/>
        <w:szCs w:val="16"/>
      </w:rPr>
      <w:t xml:space="preserve"> bitte ankreuzen!</w:t>
    </w:r>
  </w:p>
  <w:p w:rsidR="00EA311D" w:rsidRDefault="00EA311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DC2" w:rsidRDefault="00856DC2">
      <w:pPr>
        <w:spacing w:line="240" w:lineRule="auto"/>
      </w:pPr>
      <w:r>
        <w:separator/>
      </w:r>
    </w:p>
  </w:footnote>
  <w:footnote w:type="continuationSeparator" w:id="0">
    <w:p w:rsidR="00856DC2" w:rsidRDefault="00856D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A311D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703325">
      <w:rPr>
        <w:sz w:val="16"/>
        <w:szCs w:val="16"/>
      </w:rPr>
      <w:t>2</w:t>
    </w:r>
    <w:r w:rsidR="00722CFB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OV+7C618yPTTYskL0fQQdUa4VOcrhxs70VlE/kRyAn+q9RxkcR3KUajO4QRljsM4jWK1USsLQ4rbEx6yL002g==" w:salt="mebk1+Rfv15/2XVH1BNpL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27BC9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178E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0EFC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74C9"/>
    <w:rsid w:val="00654334"/>
    <w:rsid w:val="00656827"/>
    <w:rsid w:val="00664F36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3325"/>
    <w:rsid w:val="00707BA2"/>
    <w:rsid w:val="00713E21"/>
    <w:rsid w:val="007160D6"/>
    <w:rsid w:val="00717400"/>
    <w:rsid w:val="00720BE9"/>
    <w:rsid w:val="00721A78"/>
    <w:rsid w:val="00722CFB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6DC2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56DE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C1A00"/>
    <w:rsid w:val="00BC2D38"/>
    <w:rsid w:val="00BC6C0F"/>
    <w:rsid w:val="00BC7183"/>
    <w:rsid w:val="00BD1834"/>
    <w:rsid w:val="00BD4A2E"/>
    <w:rsid w:val="00BE1777"/>
    <w:rsid w:val="00BE247D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21A92"/>
    <w:rsid w:val="00C26EB4"/>
    <w:rsid w:val="00C31278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075B4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312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311D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3905"/>
    <w:rsid w:val="00EE4CB0"/>
    <w:rsid w:val="00EF0CE9"/>
    <w:rsid w:val="00EF4F6A"/>
    <w:rsid w:val="00EF6EFE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0AB7"/>
    <w:rsid w:val="00F51A40"/>
    <w:rsid w:val="00F53657"/>
    <w:rsid w:val="00F536D4"/>
    <w:rsid w:val="00F55E99"/>
    <w:rsid w:val="00F56927"/>
    <w:rsid w:val="00F75DCB"/>
    <w:rsid w:val="00F82C81"/>
    <w:rsid w:val="00F82F75"/>
    <w:rsid w:val="00F858C9"/>
    <w:rsid w:val="00F87F6D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AE4BC61"/>
  <w15:chartTrackingRefBased/>
  <w15:docId w15:val="{50A17454-87B3-4CA4-8F27-2DF6D59D3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5</cp:revision>
  <cp:lastPrinted>2017-04-13T08:47:00Z</cp:lastPrinted>
  <dcterms:created xsi:type="dcterms:W3CDTF">2022-01-04T08:04:00Z</dcterms:created>
  <dcterms:modified xsi:type="dcterms:W3CDTF">2022-01-04T14:59:00Z</dcterms:modified>
</cp:coreProperties>
</file>